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亳州学院课程编码规则</w:t>
      </w:r>
    </w:p>
    <w:p>
      <w:pPr>
        <w:spacing w:line="52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所有课程编码均为8位编码，具体编码规则为：</w:t>
      </w:r>
    </w:p>
    <w:p>
      <w:pPr>
        <w:spacing w:line="520" w:lineRule="exact"/>
        <w:ind w:firstLine="596" w:firstLineChars="198"/>
        <w:rPr>
          <w:rFonts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一、通识教育课程平台</w:t>
      </w:r>
    </w:p>
    <w:p>
      <w:pPr>
        <w:spacing w:line="520" w:lineRule="exact"/>
        <w:ind w:firstLine="557" w:firstLineChars="198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由教务处统一编码（沿用以前数字编码）。</w:t>
      </w:r>
    </w:p>
    <w:tbl>
      <w:tblPr>
        <w:tblStyle w:val="5"/>
        <w:tblW w:w="471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8"/>
        <w:gridCol w:w="57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课程编码</w:t>
            </w:r>
          </w:p>
        </w:tc>
        <w:tc>
          <w:tcPr>
            <w:tcW w:w="3449" w:type="pc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</w:rPr>
              <w:t>课程名称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10301001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思想道德与法治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10301002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马克思主义基本原理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10301003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中国近现代史纲要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10301004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autoSpaceDE w:val="0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毛泽东思想和中国特色社会主义理论体系概论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10301005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autoSpaceDE w:val="0"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习近平新时代中国特色社会主义思想概论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10301006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形势与政策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03301001</w:t>
            </w:r>
          </w:p>
        </w:tc>
        <w:tc>
          <w:tcPr>
            <w:tcW w:w="3449" w:type="pct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大学英语（</w:t>
            </w:r>
            <w:r>
              <w:rPr>
                <w:rStyle w:val="11"/>
                <w:rFonts w:hint="default"/>
                <w:sz w:val="24"/>
                <w:szCs w:val="24"/>
              </w:rPr>
              <w:t>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03301002</w:t>
            </w:r>
          </w:p>
        </w:tc>
        <w:tc>
          <w:tcPr>
            <w:tcW w:w="3449" w:type="pct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大学英语（</w:t>
            </w:r>
            <w:r>
              <w:rPr>
                <w:rStyle w:val="11"/>
                <w:rFonts w:hint="default"/>
                <w:sz w:val="24"/>
                <w:szCs w:val="24"/>
              </w:rPr>
              <w:t>Ⅱ）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03301003</w:t>
            </w:r>
          </w:p>
        </w:tc>
        <w:tc>
          <w:tcPr>
            <w:tcW w:w="3449" w:type="pct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大学英语（</w:t>
            </w:r>
            <w:r>
              <w:rPr>
                <w:rStyle w:val="11"/>
                <w:rFonts w:hint="default"/>
                <w:sz w:val="24"/>
                <w:szCs w:val="24"/>
              </w:rPr>
              <w:t>Ⅲ）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03301004</w:t>
            </w:r>
          </w:p>
        </w:tc>
        <w:tc>
          <w:tcPr>
            <w:tcW w:w="3449" w:type="pct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大学英语（</w:t>
            </w:r>
            <w:r>
              <w:rPr>
                <w:rStyle w:val="11"/>
                <w:rFonts w:hint="default"/>
                <w:sz w:val="24"/>
                <w:szCs w:val="24"/>
              </w:rPr>
              <w:t>Ⅳ）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02301001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现代信息技术基础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09301001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textAlignment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大学体育（Ⅰ）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09301002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大学体育（Ⅱ）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09301003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大学体育（Ⅲ）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09301004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大学体育（Ⅳ）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11301001</w:t>
            </w:r>
          </w:p>
        </w:tc>
        <w:tc>
          <w:tcPr>
            <w:tcW w:w="3449" w:type="pct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军事理论与国家安全教育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hint="default"/>
                <w:sz w:val="24"/>
                <w:szCs w:val="24"/>
              </w:rPr>
              <w:t>00301002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大学生劳动教育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0</w:t>
            </w:r>
            <w:r>
              <w:rPr>
                <w:rStyle w:val="12"/>
                <w:rFonts w:hint="default"/>
                <w:sz w:val="24"/>
                <w:szCs w:val="24"/>
              </w:rPr>
              <w:t>5301001</w:t>
            </w:r>
          </w:p>
        </w:tc>
        <w:tc>
          <w:tcPr>
            <w:tcW w:w="3449" w:type="pct"/>
            <w:noWrap/>
            <w:vAlign w:val="center"/>
          </w:tcPr>
          <w:p>
            <w:pPr>
              <w:widowControl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大学生心理健康教育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11301002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大学生职业发展与就业创业指导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11301003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创新创业教育基础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0</w:t>
            </w:r>
            <w:r>
              <w:rPr>
                <w:rFonts w:hint="eastAsia" w:ascii="宋体" w:hAnsi="宋体"/>
                <w:kern w:val="0"/>
                <w:sz w:val="24"/>
              </w:rPr>
              <w:t>0</w:t>
            </w:r>
            <w:r>
              <w:rPr>
                <w:rFonts w:ascii="宋体" w:hAnsi="宋体"/>
                <w:kern w:val="0"/>
                <w:sz w:val="24"/>
              </w:rPr>
              <w:t>301501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通识教育选修课·人文与艺术类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0</w:t>
            </w:r>
            <w:r>
              <w:rPr>
                <w:rFonts w:hint="eastAsia" w:ascii="宋体" w:hAnsi="宋体"/>
                <w:kern w:val="0"/>
                <w:sz w:val="24"/>
              </w:rPr>
              <w:t>0</w:t>
            </w:r>
            <w:r>
              <w:rPr>
                <w:rFonts w:ascii="宋体" w:hAnsi="宋体"/>
                <w:kern w:val="0"/>
                <w:sz w:val="24"/>
              </w:rPr>
              <w:t>30150</w:t>
            </w:r>
            <w:r>
              <w:rPr>
                <w:rFonts w:hint="eastAsia" w:ascii="宋体" w:hAnsi="宋体"/>
                <w:kern w:val="0"/>
                <w:sz w:val="24"/>
              </w:rPr>
              <w:t>2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通识教育选修课·地方文化类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0</w:t>
            </w:r>
            <w:r>
              <w:rPr>
                <w:rFonts w:hint="eastAsia" w:ascii="宋体" w:hAnsi="宋体"/>
                <w:kern w:val="0"/>
                <w:sz w:val="24"/>
              </w:rPr>
              <w:t>0</w:t>
            </w:r>
            <w:r>
              <w:rPr>
                <w:rFonts w:ascii="宋体" w:hAnsi="宋体"/>
                <w:kern w:val="0"/>
                <w:sz w:val="24"/>
              </w:rPr>
              <w:t>30150</w:t>
            </w:r>
            <w:r>
              <w:rPr>
                <w:rFonts w:hint="eastAsia" w:ascii="宋体" w:hAnsi="宋体"/>
                <w:kern w:val="0"/>
                <w:sz w:val="24"/>
              </w:rPr>
              <w:t>3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通识教育选修课·社会科学类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0</w:t>
            </w:r>
            <w:r>
              <w:rPr>
                <w:rFonts w:hint="eastAsia" w:ascii="宋体" w:hAnsi="宋体"/>
                <w:kern w:val="0"/>
                <w:sz w:val="24"/>
              </w:rPr>
              <w:t>0</w:t>
            </w:r>
            <w:r>
              <w:rPr>
                <w:rFonts w:ascii="宋体" w:hAnsi="宋体"/>
                <w:kern w:val="0"/>
                <w:sz w:val="24"/>
              </w:rPr>
              <w:t>30150</w:t>
            </w:r>
            <w:r>
              <w:rPr>
                <w:rFonts w:hint="eastAsia" w:ascii="宋体" w:hAnsi="宋体"/>
                <w:kern w:val="0"/>
                <w:sz w:val="24"/>
              </w:rPr>
              <w:t>4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通识教育选修课·自然科学类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0</w:t>
            </w:r>
            <w:r>
              <w:rPr>
                <w:rFonts w:hint="eastAsia" w:ascii="宋体" w:hAnsi="宋体"/>
                <w:kern w:val="0"/>
                <w:sz w:val="24"/>
              </w:rPr>
              <w:t>0</w:t>
            </w:r>
            <w:r>
              <w:rPr>
                <w:rFonts w:ascii="宋体" w:hAnsi="宋体"/>
                <w:kern w:val="0"/>
                <w:sz w:val="24"/>
              </w:rPr>
              <w:t>30150</w:t>
            </w:r>
            <w:r>
              <w:rPr>
                <w:rFonts w:hint="eastAsia" w:ascii="宋体" w:hAnsi="宋体"/>
                <w:kern w:val="0"/>
                <w:sz w:val="24"/>
              </w:rPr>
              <w:t>5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通识教育选修课·其他综合类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51" w:type="pct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0</w:t>
            </w:r>
            <w:r>
              <w:rPr>
                <w:rFonts w:hint="eastAsia" w:ascii="宋体" w:hAnsi="宋体"/>
                <w:kern w:val="0"/>
                <w:sz w:val="24"/>
              </w:rPr>
              <w:t>0</w:t>
            </w:r>
            <w:r>
              <w:rPr>
                <w:rFonts w:ascii="宋体" w:hAnsi="宋体"/>
                <w:kern w:val="0"/>
                <w:sz w:val="24"/>
              </w:rPr>
              <w:t>30150</w:t>
            </w:r>
            <w:r>
              <w:rPr>
                <w:rFonts w:hint="eastAsia" w:ascii="宋体" w:hAnsi="宋体"/>
                <w:kern w:val="0"/>
                <w:sz w:val="24"/>
              </w:rPr>
              <w:t>6</w:t>
            </w:r>
          </w:p>
        </w:tc>
        <w:tc>
          <w:tcPr>
            <w:tcW w:w="3449" w:type="pct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通识教育选修课·党史教育类</w:t>
            </w:r>
          </w:p>
        </w:tc>
      </w:tr>
    </w:tbl>
    <w:p>
      <w:pPr>
        <w:spacing w:line="520" w:lineRule="exact"/>
        <w:ind w:firstLine="594" w:firstLineChars="198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二、专业课编码规则</w:t>
      </w:r>
    </w:p>
    <w:p>
      <w:pPr>
        <w:spacing w:after="156" w:afterLines="50" w:line="520" w:lineRule="exact"/>
        <w:ind w:firstLine="601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（一）前两位为院系代码(用字母)</w:t>
      </w:r>
    </w:p>
    <w:tbl>
      <w:tblPr>
        <w:tblStyle w:val="5"/>
        <w:tblW w:w="592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04"/>
        <w:gridCol w:w="20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exact"/>
          <w:jc w:val="center"/>
        </w:trPr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ascii="仿宋_GB2312" w:hAnsi="宋体" w:eastAsia="仿宋_GB2312" w:cs="宋体"/>
                <w:b/>
                <w:sz w:val="24"/>
              </w:rPr>
              <w:t>院系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ascii="仿宋_GB2312" w:hAnsi="宋体" w:eastAsia="仿宋_GB2312" w:cs="宋体"/>
                <w:b/>
                <w:sz w:val="24"/>
              </w:rPr>
              <w:t>代码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exact"/>
          <w:jc w:val="center"/>
        </w:trPr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慕课</w:t>
            </w: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（及部分学校统筹课程）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sz w:val="28"/>
              </w:rPr>
            </w:pPr>
            <w:r>
              <w:rPr>
                <w:rFonts w:hint="eastAsia" w:ascii="仿宋_GB2312" w:hAnsi="宋体" w:eastAsia="仿宋_GB2312" w:cs="宋体"/>
                <w:b/>
                <w:sz w:val="28"/>
              </w:rPr>
              <w:t>00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exact"/>
          <w:jc w:val="center"/>
        </w:trPr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中文与传媒系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  <w:t>zw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exact"/>
          <w:jc w:val="center"/>
        </w:trPr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电子与信息工程系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  <w:t>dz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exact"/>
          <w:jc w:val="center"/>
        </w:trPr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外语系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  <w:t>wy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exact"/>
          <w:jc w:val="center"/>
        </w:trPr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音乐系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yy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exact"/>
          <w:jc w:val="center"/>
        </w:trPr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教育系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jy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exact"/>
          <w:jc w:val="center"/>
        </w:trPr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美术系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ms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exact"/>
          <w:jc w:val="center"/>
        </w:trPr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生物与食品工程系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sw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exact"/>
          <w:jc w:val="center"/>
        </w:trPr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经济与管理系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jg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exact"/>
          <w:jc w:val="center"/>
        </w:trPr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体育系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ty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exact"/>
          <w:jc w:val="center"/>
        </w:trPr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马克思主义学院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my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3" w:hRule="exact"/>
          <w:jc w:val="center"/>
        </w:trPr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中药学院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zy</w:t>
            </w:r>
          </w:p>
        </w:tc>
      </w:tr>
    </w:tbl>
    <w:p>
      <w:pPr>
        <w:spacing w:line="520" w:lineRule="exact"/>
        <w:ind w:firstLine="60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（二）第三位为层次代码</w:t>
      </w:r>
    </w:p>
    <w:p>
      <w:pPr>
        <w:spacing w:line="52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3：本科。</w:t>
      </w:r>
    </w:p>
    <w:p>
      <w:pPr>
        <w:numPr>
          <w:ilvl w:val="0"/>
          <w:numId w:val="1"/>
        </w:numPr>
        <w:spacing w:line="520" w:lineRule="exact"/>
        <w:ind w:firstLine="60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第四、五位为专业流水号</w:t>
      </w:r>
    </w:p>
    <w:p>
      <w:pPr>
        <w:spacing w:line="520" w:lineRule="exact"/>
        <w:ind w:left="60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本院系第一个本科专业为01，按顺序编排。</w:t>
      </w:r>
    </w:p>
    <w:p>
      <w:pPr>
        <w:spacing w:line="520" w:lineRule="exact"/>
        <w:ind w:firstLine="600"/>
        <w:rPr>
          <w:rFonts w:ascii="楷体_GB2312" w:eastAsia="楷体_GB2312"/>
          <w:b/>
          <w:color w:val="FF0000"/>
          <w:sz w:val="28"/>
          <w:szCs w:val="28"/>
        </w:rPr>
      </w:pPr>
      <w:r>
        <w:rPr>
          <w:rFonts w:hint="eastAsia" w:ascii="楷体_GB2312" w:hAnsi="Microsoft YaHei 微软雅黑 黑体 宋体" w:eastAsia="楷体_GB2312" w:cs="Microsoft YaHei 微软雅黑 黑体 宋体"/>
          <w:b/>
          <w:sz w:val="28"/>
          <w:szCs w:val="28"/>
          <w:shd w:val="clear" w:color="auto" w:fill="FCFCFC"/>
        </w:rPr>
        <w:t>（四）</w:t>
      </w:r>
      <w:r>
        <w:rPr>
          <w:rFonts w:hint="eastAsia" w:ascii="楷体_GB2312" w:eastAsia="楷体_GB2312"/>
          <w:b/>
          <w:sz w:val="28"/>
          <w:szCs w:val="28"/>
        </w:rPr>
        <w:t>第六位为课程类别</w:t>
      </w:r>
      <w:r>
        <w:rPr>
          <w:rFonts w:hint="eastAsia" w:ascii="楷体_GB2312" w:eastAsia="楷体_GB2312"/>
          <w:b/>
          <w:color w:val="FF0000"/>
          <w:sz w:val="28"/>
          <w:szCs w:val="28"/>
        </w:rPr>
        <w:t>（重点看）</w:t>
      </w:r>
    </w:p>
    <w:p>
      <w:pPr>
        <w:spacing w:line="520" w:lineRule="exact"/>
        <w:ind w:firstLine="600"/>
        <w:rPr>
          <w:rFonts w:hint="eastAsia" w:ascii="仿宋_GB2312" w:eastAsia="黑体"/>
          <w:b/>
          <w:color w:val="FF0000"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color w:val="FF0000"/>
          <w:sz w:val="28"/>
          <w:szCs w:val="28"/>
        </w:rPr>
        <w:t>1：公共基础课； 2：学科专业基础课；3：专业核心课；4：综合实践课；5：专业拓展课；6：</w:t>
      </w:r>
      <w:r>
        <w:rPr>
          <w:rFonts w:hint="eastAsia" w:ascii="黑体" w:hAnsi="宋体" w:eastAsia="黑体"/>
          <w:color w:val="FF0000"/>
          <w:sz w:val="24"/>
        </w:rPr>
        <w:t>专业综合实践</w:t>
      </w:r>
      <w:r>
        <w:rPr>
          <w:rFonts w:hint="eastAsia" w:ascii="黑体" w:hAnsi="宋体" w:eastAsia="黑体"/>
          <w:color w:val="FF0000"/>
          <w:sz w:val="24"/>
          <w:lang w:eastAsia="zh-CN"/>
        </w:rPr>
        <w:t>课。</w:t>
      </w:r>
    </w:p>
    <w:p>
      <w:pPr>
        <w:spacing w:line="520" w:lineRule="exact"/>
        <w:ind w:firstLine="600"/>
        <w:rPr>
          <w:sz w:val="28"/>
          <w:szCs w:val="28"/>
        </w:rPr>
      </w:pPr>
      <w:r>
        <w:rPr>
          <w:rFonts w:hint="eastAsia" w:ascii="楷体_GB2312" w:hAnsi="Microsoft YaHei 微软雅黑 黑体 宋体" w:eastAsia="楷体_GB2312" w:cs="Microsoft YaHei 微软雅黑 黑体 宋体"/>
          <w:b/>
          <w:color w:val="333333"/>
          <w:sz w:val="28"/>
          <w:szCs w:val="28"/>
          <w:shd w:val="clear" w:color="auto" w:fill="FCFCFC"/>
        </w:rPr>
        <w:t>（五）第七、八位为课程流水号</w:t>
      </w:r>
    </w:p>
    <w:p>
      <w:pPr>
        <w:spacing w:line="520" w:lineRule="exact"/>
        <w:ind w:firstLine="600"/>
        <w:rPr>
          <w:rFonts w:hint="eastAsia" w:ascii="楷体_GB2312" w:hAnsi="Microsoft YaHei 微软雅黑 黑体 宋体" w:eastAsia="楷体_GB2312" w:cs="Microsoft YaHei 微软雅黑 黑体 宋体"/>
          <w:b/>
          <w:color w:val="333333"/>
          <w:sz w:val="28"/>
          <w:szCs w:val="28"/>
          <w:shd w:val="clear" w:color="auto" w:fill="FCFCFC"/>
        </w:rPr>
      </w:pPr>
      <w:r>
        <w:rPr>
          <w:rFonts w:hint="eastAsia" w:ascii="楷体_GB2312" w:hAnsi="Microsoft YaHei 微软雅黑 黑体 宋体" w:eastAsia="楷体_GB2312" w:cs="Microsoft YaHei 微软雅黑 黑体 宋体"/>
          <w:b/>
          <w:color w:val="333333"/>
          <w:sz w:val="28"/>
          <w:szCs w:val="28"/>
          <w:shd w:val="clear" w:color="auto" w:fill="FCFCFC"/>
        </w:rPr>
        <w:t>（六）同一门课程分几个学期开设，应编写不同的代码，且课程名称后加标</w:t>
      </w:r>
      <w:r>
        <w:rPr>
          <w:rFonts w:hint="eastAsia" w:ascii="仿宋" w:hAnsi="仿宋" w:eastAsia="仿宋" w:cs="Microsoft YaHei 微软雅黑 黑体 宋体"/>
          <w:b/>
          <w:color w:val="333333"/>
          <w:sz w:val="28"/>
          <w:szCs w:val="28"/>
          <w:shd w:val="clear" w:color="auto" w:fill="FCFCFC"/>
        </w:rPr>
        <w:t>I、II</w:t>
      </w:r>
      <w:r>
        <w:rPr>
          <w:rFonts w:hint="eastAsia" w:ascii="楷体_GB2312" w:hAnsi="Microsoft YaHei 微软雅黑 黑体 宋体" w:eastAsia="楷体_GB2312" w:cs="Microsoft YaHei 微软雅黑 黑体 宋体"/>
          <w:b/>
          <w:color w:val="333333"/>
          <w:sz w:val="28"/>
          <w:szCs w:val="28"/>
          <w:shd w:val="clear" w:color="auto" w:fill="FCFCFC"/>
        </w:rPr>
        <w:t>。</w:t>
      </w:r>
    </w:p>
    <w:p>
      <w:pPr>
        <w:spacing w:line="520" w:lineRule="exact"/>
        <w:ind w:firstLine="600"/>
        <w:rPr>
          <w:rFonts w:hint="eastAsia" w:ascii="仿宋_GB2312" w:hAnsi="Microsoft YaHei 微软雅黑 黑体 宋体" w:eastAsia="仿宋_GB2312" w:cs="Microsoft YaHei 微软雅黑 黑体 宋体"/>
          <w:color w:val="333333"/>
          <w:sz w:val="28"/>
          <w:szCs w:val="28"/>
          <w:shd w:val="clear" w:color="auto" w:fill="FCFCFC"/>
        </w:rPr>
      </w:pPr>
      <w:r>
        <w:rPr>
          <w:rFonts w:hint="eastAsia" w:ascii="仿宋_GB2312" w:hAnsi="Microsoft YaHei 微软雅黑 黑体 宋体" w:eastAsia="仿宋_GB2312" w:cs="Microsoft YaHei 微软雅黑 黑体 宋体"/>
          <w:color w:val="333333"/>
          <w:sz w:val="28"/>
          <w:szCs w:val="28"/>
          <w:shd w:val="clear" w:color="auto" w:fill="FCFCFC"/>
        </w:rPr>
        <w:t>如：大学英语I、大学英语II，应给不同的课程代码；</w:t>
      </w:r>
    </w:p>
    <w:p>
      <w:pPr>
        <w:spacing w:line="520" w:lineRule="exact"/>
        <w:ind w:firstLine="600"/>
        <w:rPr>
          <w:rFonts w:hint="eastAsia" w:ascii="楷体_GB2312" w:hAnsi="Microsoft YaHei 微软雅黑 黑体 宋体" w:eastAsia="楷体_GB2312" w:cs="Microsoft YaHei 微软雅黑 黑体 宋体"/>
          <w:b/>
          <w:color w:val="333333"/>
          <w:sz w:val="28"/>
          <w:szCs w:val="28"/>
          <w:shd w:val="clear" w:color="auto" w:fill="FCFCFC"/>
        </w:rPr>
      </w:pPr>
      <w:r>
        <w:rPr>
          <w:rFonts w:hint="eastAsia" w:ascii="楷体_GB2312" w:hAnsi="Microsoft YaHei 微软雅黑 黑体 宋体" w:eastAsia="楷体_GB2312" w:cs="Microsoft YaHei 微软雅黑 黑体 宋体"/>
          <w:b/>
          <w:color w:val="333333"/>
          <w:sz w:val="28"/>
          <w:szCs w:val="28"/>
          <w:shd w:val="clear" w:color="auto" w:fill="FCFCFC"/>
        </w:rPr>
        <w:t>（七）所有专业的专业课程编码前五位参见附表1《专业课程编码前五位》，各院系新增本科专业按顺序进行编号。</w:t>
      </w:r>
    </w:p>
    <w:p>
      <w:pPr>
        <w:spacing w:line="520" w:lineRule="exact"/>
        <w:ind w:firstLine="600"/>
        <w:rPr>
          <w:rFonts w:hint="eastAsia" w:ascii="黑体" w:hAnsi="Microsoft YaHei 微软雅黑 黑体 宋体" w:eastAsia="黑体" w:cs="Microsoft YaHei 微软雅黑 黑体 宋体"/>
          <w:sz w:val="30"/>
          <w:szCs w:val="30"/>
          <w:shd w:val="clear" w:color="auto" w:fill="FCFCFC"/>
        </w:rPr>
      </w:pPr>
      <w:r>
        <w:rPr>
          <w:rFonts w:hint="eastAsia" w:ascii="黑体" w:hAnsi="Microsoft YaHei 微软雅黑 黑体 宋体" w:eastAsia="黑体" w:cs="Microsoft YaHei 微软雅黑 黑体 宋体"/>
          <w:sz w:val="30"/>
          <w:szCs w:val="30"/>
          <w:shd w:val="clear" w:color="auto" w:fill="FCFCFC"/>
        </w:rPr>
        <w:t>二、公共课（含多专业开设相同课程）编码规则</w:t>
      </w:r>
    </w:p>
    <w:p>
      <w:pPr>
        <w:spacing w:after="156" w:afterLines="50" w:line="520" w:lineRule="exact"/>
        <w:ind w:firstLine="601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（一）前两位为开课院系代码(用字母)</w:t>
      </w:r>
    </w:p>
    <w:tbl>
      <w:tblPr>
        <w:tblStyle w:val="5"/>
        <w:tblW w:w="582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38"/>
        <w:gridCol w:w="198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exact"/>
          <w:jc w:val="center"/>
        </w:trPr>
        <w:tc>
          <w:tcPr>
            <w:tcW w:w="3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ascii="仿宋_GB2312" w:hAnsi="宋体" w:eastAsia="仿宋_GB2312" w:cs="宋体"/>
                <w:b/>
                <w:sz w:val="24"/>
              </w:rPr>
              <w:t>院系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ascii="仿宋_GB2312" w:hAnsi="宋体" w:eastAsia="仿宋_GB2312" w:cs="宋体"/>
                <w:b/>
                <w:sz w:val="24"/>
              </w:rPr>
              <w:t>代码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exact"/>
          <w:jc w:val="center"/>
        </w:trPr>
        <w:tc>
          <w:tcPr>
            <w:tcW w:w="3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慕课</w:t>
            </w:r>
            <w:r>
              <w:rPr>
                <w:rFonts w:hint="eastAsia" w:ascii="仿宋_GB2312" w:hAnsi="宋体" w:eastAsia="仿宋_GB2312" w:cs="宋体"/>
                <w:color w:val="000000"/>
                <w:sz w:val="24"/>
              </w:rPr>
              <w:t>（及部分学校统筹课程）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sz w:val="28"/>
              </w:rPr>
            </w:pPr>
            <w:r>
              <w:rPr>
                <w:rFonts w:hint="eastAsia" w:ascii="仿宋_GB2312" w:hAnsi="宋体" w:eastAsia="仿宋_GB2312" w:cs="宋体"/>
                <w:b/>
                <w:sz w:val="28"/>
              </w:rPr>
              <w:t>00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exact"/>
          <w:jc w:val="center"/>
        </w:trPr>
        <w:tc>
          <w:tcPr>
            <w:tcW w:w="3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中文与传媒系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  <w:t>zw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exact"/>
          <w:jc w:val="center"/>
        </w:trPr>
        <w:tc>
          <w:tcPr>
            <w:tcW w:w="3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电子与信息工程系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  <w:t>dz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exact"/>
          <w:jc w:val="center"/>
        </w:trPr>
        <w:tc>
          <w:tcPr>
            <w:tcW w:w="3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外语系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  <w:t>wy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exact"/>
          <w:jc w:val="center"/>
        </w:trPr>
        <w:tc>
          <w:tcPr>
            <w:tcW w:w="3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音乐系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yy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exact"/>
          <w:jc w:val="center"/>
        </w:trPr>
        <w:tc>
          <w:tcPr>
            <w:tcW w:w="3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教育系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jy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exact"/>
          <w:jc w:val="center"/>
        </w:trPr>
        <w:tc>
          <w:tcPr>
            <w:tcW w:w="3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美术系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ms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exact"/>
          <w:jc w:val="center"/>
        </w:trPr>
        <w:tc>
          <w:tcPr>
            <w:tcW w:w="3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生物与食品工程系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sw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exact"/>
          <w:jc w:val="center"/>
        </w:trPr>
        <w:tc>
          <w:tcPr>
            <w:tcW w:w="3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经济与管理系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jg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exact"/>
          <w:jc w:val="center"/>
        </w:trPr>
        <w:tc>
          <w:tcPr>
            <w:tcW w:w="3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体育系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ty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exact"/>
          <w:jc w:val="center"/>
        </w:trPr>
        <w:tc>
          <w:tcPr>
            <w:tcW w:w="3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马克思主义学院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my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exact"/>
          <w:jc w:val="center"/>
        </w:trPr>
        <w:tc>
          <w:tcPr>
            <w:tcW w:w="3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center"/>
              <w:rPr>
                <w:rFonts w:ascii="仿宋_GB2312" w:hAnsi="宋体" w:eastAsia="仿宋_GB2312" w:cs="宋体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bidi="ar"/>
              </w:rPr>
              <w:t>中药学院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textAlignment w:val="bottom"/>
              <w:rPr>
                <w:rFonts w:ascii="仿宋_GB2312" w:hAnsi="宋体" w:eastAsia="仿宋_GB2312" w:cs="宋体"/>
                <w:b/>
                <w:kern w:val="0"/>
                <w:sz w:val="28"/>
                <w:lang w:bidi="ar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lang w:bidi="ar"/>
              </w:rPr>
              <w:t>zy</w:t>
            </w:r>
          </w:p>
        </w:tc>
      </w:tr>
    </w:tbl>
    <w:p>
      <w:pPr>
        <w:spacing w:line="520" w:lineRule="exact"/>
        <w:ind w:firstLine="60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（二）第三位为层次代码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3：本科。</w:t>
      </w:r>
    </w:p>
    <w:p>
      <w:pPr>
        <w:spacing w:line="520" w:lineRule="exact"/>
        <w:ind w:firstLine="600"/>
        <w:rPr>
          <w:rFonts w:ascii="楷体_GB2312" w:eastAsia="楷体_GB2312"/>
          <w:b/>
          <w:color w:val="FF0000"/>
          <w:sz w:val="28"/>
          <w:szCs w:val="28"/>
        </w:rPr>
      </w:pPr>
      <w:r>
        <w:rPr>
          <w:rFonts w:hint="eastAsia" w:ascii="楷体_GB2312" w:eastAsia="楷体_GB2312"/>
          <w:b/>
          <w:color w:val="FF0000"/>
          <w:sz w:val="28"/>
          <w:szCs w:val="28"/>
        </w:rPr>
        <w:t>（三）第四、五位为课程性质</w:t>
      </w:r>
    </w:p>
    <w:p>
      <w:pPr>
        <w:spacing w:line="520" w:lineRule="exact"/>
        <w:ind w:firstLine="560"/>
        <w:rPr>
          <w:rFonts w:ascii="仿宋_GB2312" w:eastAsia="仿宋_GB2312"/>
          <w:color w:val="FF0000"/>
          <w:sz w:val="28"/>
          <w:szCs w:val="28"/>
        </w:rPr>
      </w:pPr>
      <w:r>
        <w:rPr>
          <w:rFonts w:hint="eastAsia" w:ascii="仿宋_GB2312" w:eastAsia="仿宋_GB2312"/>
          <w:color w:val="FF0000"/>
          <w:sz w:val="28"/>
          <w:szCs w:val="28"/>
        </w:rPr>
        <w:t>98全校公共基础必修课（或多专业基础必修课）；99全校公共选修课（或多专业基础选修课）。</w:t>
      </w:r>
      <w:r>
        <w:rPr>
          <w:rFonts w:ascii="仿宋_GB2312" w:eastAsia="仿宋_GB2312"/>
          <w:color w:val="FF0000"/>
          <w:sz w:val="28"/>
          <w:szCs w:val="28"/>
        </w:rPr>
        <w:t xml:space="preserve"> </w:t>
      </w:r>
    </w:p>
    <w:p>
      <w:pPr>
        <w:spacing w:line="520" w:lineRule="exact"/>
        <w:ind w:firstLine="60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（四）第六、七、八位为课程流水号</w:t>
      </w:r>
    </w:p>
    <w:p>
      <w:pPr>
        <w:spacing w:line="520" w:lineRule="exact"/>
        <w:ind w:firstLine="60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（五）案例说明</w:t>
      </w:r>
    </w:p>
    <w:p>
      <w:pPr>
        <w:spacing w:line="520" w:lineRule="exact"/>
        <w:ind w:firstLine="60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案例：00398001  慕课网络课（教务处统筹）的本科全校公共必修课《刑法与生活》可以采用此种编码方式。</w:t>
      </w:r>
    </w:p>
    <w:p>
      <w:pPr>
        <w:spacing w:line="520" w:lineRule="exact"/>
        <w:ind w:firstLine="60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案例：zy398001  中药学院中药学专业和药物分析专业共同开设的《XXXXX》可以采用此种编码方式。</w:t>
      </w:r>
    </w:p>
    <w:p>
      <w:pPr>
        <w:spacing w:line="520" w:lineRule="exac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　</w:t>
      </w:r>
      <w:r>
        <w:rPr>
          <w:rFonts w:hint="eastAsia" w:ascii="黑体" w:hAnsi="Microsoft YaHei 微软雅黑 黑体 宋体" w:eastAsia="黑体" w:cs="Microsoft YaHei 微软雅黑 黑体 宋体"/>
          <w:color w:val="333333"/>
          <w:sz w:val="30"/>
          <w:szCs w:val="30"/>
          <w:shd w:val="clear" w:color="auto" w:fill="FCFCFC"/>
        </w:rPr>
        <w:t>　三、部分已编公共课程编码（沿用以前统一的数字编码）</w:t>
      </w:r>
    </w:p>
    <w:p>
      <w:pPr>
        <w:spacing w:line="520" w:lineRule="exact"/>
        <w:ind w:firstLine="600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（一）《高等数学》</w:t>
      </w:r>
    </w:p>
    <w:p>
      <w:pPr>
        <w:spacing w:line="520" w:lineRule="exact"/>
        <w:ind w:firstLine="56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本科课程统一为学科基础必修课，采用统一编码，各专业按照人才培养需求选择对应课程编码。</w:t>
      </w:r>
    </w:p>
    <w:p>
      <w:pPr>
        <w:spacing w:line="52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《高等数学》分专业对应编码表:</w:t>
      </w:r>
      <w:r>
        <w:rPr>
          <w:rFonts w:ascii="仿宋_GB2312" w:eastAsia="仿宋_GB2312"/>
          <w:sz w:val="28"/>
          <w:szCs w:val="28"/>
        </w:rPr>
        <w:t xml:space="preserve"> </w:t>
      </w:r>
    </w:p>
    <w:tbl>
      <w:tblPr>
        <w:tblStyle w:val="5"/>
        <w:tblW w:w="8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2"/>
        <w:gridCol w:w="1454"/>
        <w:gridCol w:w="1163"/>
        <w:gridCol w:w="1453"/>
        <w:gridCol w:w="2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  <w:lang w:bidi="ar"/>
              </w:rPr>
              <w:t>课程名称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  <w:lang w:bidi="ar"/>
              </w:rPr>
              <w:t>开课学期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  <w:lang w:bidi="ar"/>
              </w:rPr>
              <w:t>周学时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  <w:lang w:bidi="ar"/>
              </w:rPr>
              <w:t>课程编码</w:t>
            </w:r>
          </w:p>
        </w:tc>
        <w:tc>
          <w:tcPr>
            <w:tcW w:w="2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30"/>
                <w:szCs w:val="30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  <w:lang w:bidi="ar"/>
              </w:rPr>
              <w:t>适用专业范围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高等数学（A）Ⅰ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第一学期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02301003</w:t>
            </w:r>
          </w:p>
        </w:tc>
        <w:tc>
          <w:tcPr>
            <w:tcW w:w="27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spacing w:val="20"/>
                <w:kern w:val="0"/>
                <w:sz w:val="24"/>
                <w:lang w:bidi="ar"/>
              </w:rPr>
              <w:t>研究生考试中要求考数学一的各专业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高等数学（A）Ⅱ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第二学期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6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02301004</w:t>
            </w:r>
          </w:p>
        </w:tc>
        <w:tc>
          <w:tcPr>
            <w:tcW w:w="27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高等数学（B）Ⅰ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第一学期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02301005</w:t>
            </w:r>
          </w:p>
        </w:tc>
        <w:tc>
          <w:tcPr>
            <w:tcW w:w="27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spacing w:val="20"/>
                <w:kern w:val="0"/>
                <w:sz w:val="24"/>
                <w:lang w:bidi="ar"/>
              </w:rPr>
              <w:t>研究生考试中要求考数学二的各专业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高等数学（B）Ⅱ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第二学期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02301006</w:t>
            </w:r>
          </w:p>
        </w:tc>
        <w:tc>
          <w:tcPr>
            <w:tcW w:w="27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高等数学（C）Ⅰ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第一学期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02301007</w:t>
            </w:r>
          </w:p>
        </w:tc>
        <w:tc>
          <w:tcPr>
            <w:tcW w:w="27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spacing w:val="20"/>
                <w:kern w:val="0"/>
                <w:sz w:val="24"/>
                <w:lang w:bidi="ar"/>
              </w:rPr>
              <w:t>研究生考试中要求考数学三的各专业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高等数学（C）Ⅱ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第二学期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02301008</w:t>
            </w:r>
          </w:p>
        </w:tc>
        <w:tc>
          <w:tcPr>
            <w:tcW w:w="27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高等数学（D）Ⅰ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第一学期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4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02301009</w:t>
            </w:r>
          </w:p>
        </w:tc>
        <w:tc>
          <w:tcPr>
            <w:tcW w:w="27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spacing w:val="20"/>
                <w:kern w:val="0"/>
                <w:sz w:val="24"/>
                <w:lang w:bidi="ar"/>
              </w:rPr>
              <w:t>研究生考试中不要求考数学的各专业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高等数学（D）Ⅱ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第二学期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2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02301010</w:t>
            </w:r>
          </w:p>
        </w:tc>
        <w:tc>
          <w:tcPr>
            <w:tcW w:w="27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pacing w:before="156" w:beforeLines="50" w:after="156" w:afterLines="50" w:line="520" w:lineRule="exac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（二）师范类专业教师教育专业课课程</w:t>
      </w:r>
    </w:p>
    <w:tbl>
      <w:tblPr>
        <w:tblStyle w:val="5"/>
        <w:tblW w:w="810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1"/>
        <w:gridCol w:w="2495"/>
        <w:gridCol w:w="404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exact"/>
          <w:jc w:val="center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  <w:lang w:bidi="ar"/>
              </w:rPr>
              <w:t>课程代码</w:t>
            </w:r>
          </w:p>
        </w:tc>
        <w:tc>
          <w:tcPr>
            <w:tcW w:w="2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  <w:lang w:bidi="ar"/>
              </w:rPr>
              <w:t>课程名称</w:t>
            </w:r>
          </w:p>
        </w:tc>
        <w:tc>
          <w:tcPr>
            <w:tcW w:w="4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b/>
                <w:bCs/>
                <w:color w:val="333333"/>
                <w:sz w:val="24"/>
                <w:shd w:val="clear" w:color="auto" w:fill="FCFCFC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  <w:jc w:val="center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05302230</w:t>
            </w:r>
          </w:p>
        </w:tc>
        <w:tc>
          <w:tcPr>
            <w:tcW w:w="2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教育学原理</w:t>
            </w:r>
          </w:p>
        </w:tc>
        <w:tc>
          <w:tcPr>
            <w:tcW w:w="4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开课院系：教育系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  <w:jc w:val="center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05301238</w:t>
            </w:r>
          </w:p>
        </w:tc>
        <w:tc>
          <w:tcPr>
            <w:tcW w:w="2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中国教育史</w:t>
            </w:r>
          </w:p>
        </w:tc>
        <w:tc>
          <w:tcPr>
            <w:tcW w:w="4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开课院系：教育系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  <w:jc w:val="center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05301241</w:t>
            </w:r>
          </w:p>
        </w:tc>
        <w:tc>
          <w:tcPr>
            <w:tcW w:w="2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外国教育史</w:t>
            </w:r>
          </w:p>
        </w:tc>
        <w:tc>
          <w:tcPr>
            <w:tcW w:w="4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开课院系：教育系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  <w:jc w:val="center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05302003</w:t>
            </w:r>
          </w:p>
        </w:tc>
        <w:tc>
          <w:tcPr>
            <w:tcW w:w="2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教育心理学</w:t>
            </w:r>
          </w:p>
        </w:tc>
        <w:tc>
          <w:tcPr>
            <w:tcW w:w="4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开课院系：教育系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  <w:jc w:val="center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05302004</w:t>
            </w:r>
          </w:p>
        </w:tc>
        <w:tc>
          <w:tcPr>
            <w:tcW w:w="2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发展心理学</w:t>
            </w:r>
          </w:p>
        </w:tc>
        <w:tc>
          <w:tcPr>
            <w:tcW w:w="4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开课院系：教育系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  <w:jc w:val="center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05301211</w:t>
            </w:r>
          </w:p>
        </w:tc>
        <w:tc>
          <w:tcPr>
            <w:tcW w:w="2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现代教育技术</w:t>
            </w:r>
          </w:p>
        </w:tc>
        <w:tc>
          <w:tcPr>
            <w:tcW w:w="4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开课院系：电子系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  <w:jc w:val="center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05301212</w:t>
            </w:r>
          </w:p>
        </w:tc>
        <w:tc>
          <w:tcPr>
            <w:tcW w:w="2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教育研究方法</w:t>
            </w:r>
          </w:p>
        </w:tc>
        <w:tc>
          <w:tcPr>
            <w:tcW w:w="4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开课院系：教育系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exact"/>
          <w:jc w:val="center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01302346</w:t>
            </w:r>
          </w:p>
        </w:tc>
        <w:tc>
          <w:tcPr>
            <w:tcW w:w="2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教师口语</w:t>
            </w:r>
          </w:p>
        </w:tc>
        <w:tc>
          <w:tcPr>
            <w:tcW w:w="4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普通话与教师语言改成教师口语</w:t>
            </w:r>
          </w:p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开课院系：中文与传媒系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exact"/>
          <w:jc w:val="center"/>
        </w:trPr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05301222</w:t>
            </w:r>
          </w:p>
        </w:tc>
        <w:tc>
          <w:tcPr>
            <w:tcW w:w="2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多媒体课件制作</w:t>
            </w:r>
          </w:p>
        </w:tc>
        <w:tc>
          <w:tcPr>
            <w:tcW w:w="4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开课院系：电子系</w:t>
            </w:r>
          </w:p>
        </w:tc>
      </w:tr>
    </w:tbl>
    <w:p>
      <w:pPr>
        <w:spacing w:before="156" w:beforeLines="50" w:after="156" w:afterLines="50" w:line="520" w:lineRule="exact"/>
        <w:rPr>
          <w:rFonts w:ascii="楷体_GB2312" w:eastAsia="楷体_GB2312"/>
          <w:b/>
          <w:sz w:val="28"/>
          <w:szCs w:val="28"/>
        </w:rPr>
      </w:pPr>
    </w:p>
    <w:p>
      <w:pPr>
        <w:spacing w:before="156" w:beforeLines="50" w:after="156" w:afterLines="50" w:line="520" w:lineRule="exac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（三）多专业共同开设的课程</w:t>
      </w:r>
    </w:p>
    <w:p>
      <w:pPr>
        <w:spacing w:line="520" w:lineRule="exact"/>
        <w:ind w:firstLine="562" w:firstLineChars="200"/>
        <w:rPr>
          <w:rFonts w:ascii="楷体_GB2312" w:eastAsia="楷体_GB2312"/>
          <w:b/>
          <w:color w:val="FF0000"/>
          <w:sz w:val="28"/>
          <w:szCs w:val="28"/>
        </w:rPr>
      </w:pPr>
      <w:r>
        <w:rPr>
          <w:rFonts w:hint="eastAsia" w:ascii="楷体_GB2312" w:eastAsia="楷体_GB2312"/>
          <w:b/>
          <w:color w:val="FF0000"/>
          <w:sz w:val="28"/>
          <w:szCs w:val="28"/>
        </w:rPr>
        <w:t>同一院系几个专业共同开设同一课程，或者多院系开设的同一课程名称、学时、学分相同，由开课院系按照二：公共课编码规则统筹编码。后续新增此类课程由开课院系按照规则统一编码并录入系统。</w:t>
      </w:r>
    </w:p>
    <w:p>
      <w:pPr>
        <w:spacing w:line="520" w:lineRule="exact"/>
        <w:ind w:firstLine="562" w:firstLineChars="200"/>
        <w:rPr>
          <w:rFonts w:ascii="楷体_GB2312" w:eastAsia="楷体_GB2312"/>
          <w:b/>
          <w:color w:val="FF0000"/>
          <w:sz w:val="28"/>
          <w:szCs w:val="28"/>
        </w:rPr>
      </w:pPr>
      <w:r>
        <w:rPr>
          <w:rFonts w:hint="eastAsia" w:ascii="楷体_GB2312" w:eastAsia="楷体_GB2312"/>
          <w:b/>
          <w:color w:val="FF0000"/>
          <w:sz w:val="28"/>
          <w:szCs w:val="28"/>
        </w:rPr>
        <w:t>部分已统一编写的课程编码见附件2：多专业开设相同课程统一编码表。</w:t>
      </w:r>
    </w:p>
    <w:p>
      <w:pPr>
        <w:spacing w:before="156" w:beforeLines="50" w:after="156" w:afterLines="50" w:line="520" w:lineRule="exac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（四）现代信息技术基础和大学生心理健康教育公共课分学期开设安排</w:t>
      </w:r>
    </w:p>
    <w:tbl>
      <w:tblPr>
        <w:tblStyle w:val="6"/>
        <w:tblW w:w="415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2630"/>
        <w:gridCol w:w="1277"/>
        <w:gridCol w:w="1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b/>
                <w:szCs w:val="21"/>
              </w:rPr>
            </w:pPr>
            <w:r>
              <w:rPr>
                <w:rFonts w:eastAsiaTheme="minorEastAsia"/>
                <w:b/>
                <w:szCs w:val="21"/>
              </w:rPr>
              <w:t>院系</w:t>
            </w:r>
          </w:p>
        </w:tc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b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szCs w:val="21"/>
              </w:rPr>
              <w:t>课程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 w:cs="宋体"/>
                <w:b/>
                <w:szCs w:val="21"/>
              </w:rPr>
            </w:pP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Theme="minorEastAsia"/>
                <w:b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szCs w:val="21"/>
              </w:rPr>
              <w:t>开设学期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2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电信系</w:t>
            </w:r>
          </w:p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生物系</w:t>
            </w:r>
          </w:p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中药学院</w:t>
            </w:r>
          </w:p>
        </w:tc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现代信息技术基础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</w:rPr>
              <w:t>02301001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第二学期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2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</w:p>
        </w:tc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大学生心理健康教育</w:t>
            </w:r>
          </w:p>
        </w:tc>
        <w:tc>
          <w:tcPr>
            <w:tcW w:w="8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</w:rPr>
              <w:t>0</w:t>
            </w:r>
            <w:r>
              <w:rPr>
                <w:rStyle w:val="12"/>
                <w:rFonts w:hint="default"/>
                <w:sz w:val="24"/>
                <w:szCs w:val="24"/>
              </w:rPr>
              <w:t>5301001</w:t>
            </w:r>
          </w:p>
        </w:tc>
        <w:tc>
          <w:tcPr>
            <w:tcW w:w="10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第一学期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2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教育系</w:t>
            </w:r>
          </w:p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音乐系</w:t>
            </w:r>
          </w:p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体育系</w:t>
            </w:r>
          </w:p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外语系</w:t>
            </w:r>
          </w:p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经管系</w:t>
            </w:r>
          </w:p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美术系</w:t>
            </w:r>
          </w:p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中传系</w:t>
            </w:r>
          </w:p>
        </w:tc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现代信息技术基础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</w:rPr>
              <w:t>02301001</w:t>
            </w:r>
          </w:p>
        </w:tc>
        <w:tc>
          <w:tcPr>
            <w:tcW w:w="105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第一学期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2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</w:p>
        </w:tc>
        <w:tc>
          <w:tcPr>
            <w:tcW w:w="1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大学生心理健康教育</w:t>
            </w:r>
          </w:p>
        </w:tc>
        <w:tc>
          <w:tcPr>
            <w:tcW w:w="8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宋体" w:hAnsi="宋体" w:eastAsia="Times New Roman"/>
                <w:kern w:val="0"/>
                <w:sz w:val="24"/>
              </w:rPr>
              <w:t>0</w:t>
            </w:r>
            <w:r>
              <w:rPr>
                <w:rStyle w:val="12"/>
                <w:rFonts w:hint="default"/>
                <w:sz w:val="24"/>
                <w:szCs w:val="24"/>
              </w:rPr>
              <w:t>5301001</w:t>
            </w:r>
          </w:p>
        </w:tc>
        <w:tc>
          <w:tcPr>
            <w:tcW w:w="105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</w:pPr>
            <w:r>
              <w:rPr>
                <w:rFonts w:hint="eastAsia" w:ascii="仿宋_GB2312" w:hAnsi="Microsoft YaHei 微软雅黑 黑体 宋体" w:eastAsia="仿宋_GB2312" w:cs="Microsoft YaHei 微软雅黑 黑体 宋体"/>
                <w:color w:val="333333"/>
                <w:sz w:val="24"/>
                <w:shd w:val="clear" w:color="auto" w:fill="FCFCFC"/>
                <w:lang w:bidi="ar"/>
              </w:rPr>
              <w:t>第二学期</w:t>
            </w:r>
          </w:p>
        </w:tc>
      </w:tr>
    </w:tbl>
    <w:p>
      <w:pPr>
        <w:spacing w:before="156" w:beforeLines="50" w:after="156" w:afterLines="50" w:line="560" w:lineRule="exact"/>
        <w:ind w:right="1120"/>
        <w:rPr>
          <w:rFonts w:hint="eastAsia" w:ascii="仿宋_GB2312" w:hAnsi="Microsoft YaHei 微软雅黑 黑体 宋体" w:eastAsia="仿宋_GB2312" w:cs="Microsoft YaHei 微软雅黑 黑体 宋体"/>
          <w:color w:val="333333"/>
          <w:sz w:val="28"/>
          <w:szCs w:val="30"/>
          <w:shd w:val="clear" w:color="auto" w:fill="FCFCFC"/>
        </w:rPr>
      </w:pPr>
    </w:p>
    <w:p>
      <w:pPr>
        <w:spacing w:before="156" w:beforeLines="50" w:after="156" w:afterLines="50" w:line="560" w:lineRule="exact"/>
        <w:ind w:right="1120"/>
        <w:rPr>
          <w:rFonts w:ascii="方正小标宋简体" w:hAnsi="方正小标宋简体" w:eastAsia="方正小标宋简体" w:cs="方正小标宋简体"/>
          <w:color w:val="000000"/>
          <w:sz w:val="30"/>
          <w:szCs w:val="30"/>
        </w:rPr>
      </w:pPr>
      <w:r>
        <w:rPr>
          <w:rFonts w:hint="eastAsia" w:ascii="仿宋_GB2312" w:hAnsi="Microsoft YaHei 微软雅黑 黑体 宋体" w:eastAsia="仿宋_GB2312" w:cs="Microsoft YaHei 微软雅黑 黑体 宋体"/>
          <w:color w:val="333333"/>
          <w:sz w:val="28"/>
          <w:szCs w:val="30"/>
          <w:shd w:val="clear" w:color="auto" w:fill="FCFCFC"/>
        </w:rPr>
        <w:t>附件1：本科专业课程编码前五位</w:t>
      </w:r>
    </w:p>
    <w:p>
      <w:pPr>
        <w:adjustRightInd w:val="0"/>
        <w:snapToGrid w:val="0"/>
        <w:spacing w:line="276" w:lineRule="auto"/>
        <w:rPr>
          <w:rFonts w:hint="eastAsia" w:ascii="仿宋_GB2312" w:hAnsi="Microsoft YaHei 微软雅黑 黑体 宋体" w:eastAsia="仿宋_GB2312" w:cs="Microsoft YaHei 微软雅黑 黑体 宋体"/>
          <w:color w:val="333333"/>
          <w:sz w:val="28"/>
          <w:szCs w:val="30"/>
          <w:shd w:val="clear" w:color="auto" w:fill="FCFCFC"/>
        </w:rPr>
      </w:pPr>
      <w:r>
        <w:rPr>
          <w:rFonts w:hint="eastAsia" w:ascii="仿宋_GB2312" w:hAnsi="Microsoft YaHei 微软雅黑 黑体 宋体" w:eastAsia="仿宋_GB2312" w:cs="Microsoft YaHei 微软雅黑 黑体 宋体"/>
          <w:color w:val="333333"/>
          <w:sz w:val="28"/>
          <w:szCs w:val="30"/>
          <w:shd w:val="clear" w:color="auto" w:fill="FCFCFC"/>
        </w:rPr>
        <w:t>附件2：多专业开设相同课程编码表（见excel文件表）</w:t>
      </w:r>
    </w:p>
    <w:p>
      <w:pPr>
        <w:adjustRightInd w:val="0"/>
        <w:snapToGrid w:val="0"/>
        <w:spacing w:line="276" w:lineRule="auto"/>
        <w:rPr>
          <w:rFonts w:hint="eastAsia" w:ascii="仿宋_GB2312" w:hAnsi="Microsoft YaHei 微软雅黑 黑体 宋体" w:eastAsia="仿宋_GB2312" w:cs="Microsoft YaHei 微软雅黑 黑体 宋体"/>
          <w:color w:val="333333"/>
          <w:sz w:val="28"/>
          <w:szCs w:val="30"/>
          <w:shd w:val="clear" w:color="auto" w:fill="FCFCFC"/>
        </w:rPr>
      </w:pPr>
    </w:p>
    <w:p>
      <w:pPr>
        <w:adjustRightInd w:val="0"/>
        <w:snapToGrid w:val="0"/>
        <w:spacing w:line="276" w:lineRule="auto"/>
        <w:rPr>
          <w:rFonts w:hint="eastAsia" w:ascii="仿宋_GB2312" w:hAnsi="Microsoft YaHei 微软雅黑 黑体 宋体" w:eastAsia="仿宋_GB2312" w:cs="Microsoft YaHei 微软雅黑 黑体 宋体"/>
          <w:color w:val="333333"/>
          <w:sz w:val="28"/>
          <w:szCs w:val="30"/>
          <w:shd w:val="clear" w:color="auto" w:fill="FCFCFC"/>
        </w:rPr>
      </w:pPr>
    </w:p>
    <w:p>
      <w:pPr>
        <w:adjustRightInd w:val="0"/>
        <w:snapToGrid w:val="0"/>
        <w:spacing w:line="360" w:lineRule="auto"/>
        <w:ind w:firstLine="4900" w:firstLineChars="1750"/>
        <w:jc w:val="right"/>
        <w:rPr>
          <w:rFonts w:hint="eastAsia" w:ascii="仿宋_GB2312" w:hAnsi="Microsoft YaHei 微软雅黑 黑体 宋体" w:eastAsia="仿宋_GB2312" w:cs="Microsoft YaHei 微软雅黑 黑体 宋体"/>
          <w:color w:val="333333"/>
          <w:sz w:val="28"/>
          <w:szCs w:val="30"/>
          <w:shd w:val="clear" w:color="auto" w:fill="FCFCFC"/>
        </w:rPr>
      </w:pPr>
      <w:r>
        <w:rPr>
          <w:rFonts w:hint="eastAsia" w:ascii="仿宋_GB2312" w:hAnsi="Microsoft YaHei 微软雅黑 黑体 宋体" w:eastAsia="仿宋_GB2312" w:cs="Microsoft YaHei 微软雅黑 黑体 宋体"/>
          <w:color w:val="333333"/>
          <w:sz w:val="28"/>
          <w:szCs w:val="30"/>
          <w:shd w:val="clear" w:color="auto" w:fill="FCFCFC"/>
        </w:rPr>
        <w:t xml:space="preserve">亳州学院教务处  </w:t>
      </w:r>
    </w:p>
    <w:p>
      <w:pPr>
        <w:adjustRightInd w:val="0"/>
        <w:snapToGrid w:val="0"/>
        <w:spacing w:line="360" w:lineRule="auto"/>
        <w:jc w:val="right"/>
        <w:rPr>
          <w:rFonts w:hint="eastAsia" w:ascii="仿宋_GB2312" w:hAnsi="Microsoft YaHei 微软雅黑 黑体 宋体" w:eastAsia="仿宋_GB2312" w:cs="Microsoft YaHei 微软雅黑 黑体 宋体"/>
          <w:color w:val="333333"/>
          <w:sz w:val="28"/>
          <w:szCs w:val="30"/>
          <w:shd w:val="clear" w:color="auto" w:fill="FCFCFC"/>
        </w:rPr>
      </w:pPr>
      <w:r>
        <w:rPr>
          <w:rFonts w:hint="eastAsia" w:ascii="仿宋_GB2312" w:hAnsi="Microsoft YaHei 微软雅黑 黑体 宋体" w:eastAsia="仿宋_GB2312" w:cs="Microsoft YaHei 微软雅黑 黑体 宋体"/>
          <w:color w:val="333333"/>
          <w:sz w:val="28"/>
          <w:szCs w:val="30"/>
          <w:shd w:val="clear" w:color="auto" w:fill="FCFCFC"/>
        </w:rPr>
        <w:t>2022年09月27日</w:t>
      </w:r>
    </w:p>
    <w:p>
      <w:pPr>
        <w:spacing w:line="520" w:lineRule="exact"/>
        <w:rPr>
          <w:rFonts w:ascii="楷体_GB2312" w:eastAsia="楷体_GB2312"/>
          <w:b/>
          <w:sz w:val="28"/>
          <w:szCs w:val="28"/>
        </w:rPr>
      </w:pPr>
    </w:p>
    <w:p>
      <w:pPr>
        <w:spacing w:before="156" w:beforeLines="50" w:after="156" w:afterLines="50" w:line="560" w:lineRule="exact"/>
        <w:jc w:val="left"/>
        <w:rPr>
          <w:rFonts w:ascii="方正小标宋简体" w:hAnsi="方正小标宋简体" w:eastAsia="方正小标宋简体" w:cs="方正小标宋简体"/>
          <w:color w:val="000000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0"/>
          <w:szCs w:val="30"/>
          <w:lang w:bidi="ar"/>
        </w:rPr>
        <w:t>附件1：</w:t>
      </w:r>
      <w:bookmarkStart w:id="0" w:name="_GoBack"/>
      <w:bookmarkEnd w:id="0"/>
    </w:p>
    <w:p>
      <w:pPr>
        <w:spacing w:before="156" w:beforeLines="50" w:after="156" w:afterLines="50" w:line="48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0"/>
          <w:szCs w:val="30"/>
          <w:lang w:bidi="ar"/>
        </w:rPr>
        <w:t>本科专业课程编码前五位</w:t>
      </w:r>
    </w:p>
    <w:tbl>
      <w:tblPr>
        <w:tblStyle w:val="5"/>
        <w:tblW w:w="820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3014"/>
        <w:gridCol w:w="1506"/>
        <w:gridCol w:w="234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338" w:type="dxa"/>
            <w:shd w:val="clear" w:color="auto" w:fill="auto"/>
            <w:vAlign w:val="center"/>
          </w:tcPr>
          <w:p>
            <w:pPr>
              <w:jc w:val="center"/>
              <w:rPr>
                <w:rFonts w:cs="方正小标宋简体" w:asciiTheme="majorEastAsia" w:hAnsiTheme="majorEastAsia" w:eastAsiaTheme="majorEastAsia"/>
                <w:sz w:val="24"/>
              </w:rPr>
            </w:pPr>
            <w:r>
              <w:rPr>
                <w:rFonts w:hint="eastAsia" w:cs="方正小标宋简体" w:asciiTheme="majorEastAsia" w:hAnsiTheme="majorEastAsia" w:eastAsiaTheme="majorEastAsia"/>
                <w:sz w:val="24"/>
                <w:lang w:bidi="ar"/>
              </w:rPr>
              <w:t>院系</w:t>
            </w: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cs="方正小标宋简体" w:asciiTheme="majorEastAsia" w:hAnsiTheme="majorEastAsia" w:eastAsiaTheme="majorEastAsia"/>
                <w:sz w:val="24"/>
              </w:rPr>
            </w:pPr>
            <w:r>
              <w:rPr>
                <w:rFonts w:hint="eastAsia" w:cs="方正小标宋简体" w:asciiTheme="majorEastAsia" w:hAnsiTheme="majorEastAsia" w:eastAsiaTheme="majorEastAsia"/>
                <w:sz w:val="24"/>
                <w:lang w:bidi="ar"/>
              </w:rPr>
              <w:t>专业名称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cs="方正小标宋简体" w:asciiTheme="majorEastAsia" w:hAnsiTheme="majorEastAsia" w:eastAsiaTheme="majorEastAsia"/>
                <w:sz w:val="24"/>
              </w:rPr>
            </w:pPr>
            <w:r>
              <w:rPr>
                <w:rFonts w:hint="eastAsia" w:cs="方正小标宋简体" w:asciiTheme="majorEastAsia" w:hAnsiTheme="majorEastAsia" w:eastAsiaTheme="majorEastAsia"/>
                <w:sz w:val="24"/>
                <w:lang w:bidi="ar"/>
              </w:rPr>
              <w:t>专业代码</w:t>
            </w:r>
          </w:p>
        </w:tc>
        <w:tc>
          <w:tcPr>
            <w:tcW w:w="2343" w:type="dxa"/>
            <w:shd w:val="clear" w:color="auto" w:fill="auto"/>
            <w:vAlign w:val="center"/>
          </w:tcPr>
          <w:p>
            <w:pPr>
              <w:jc w:val="center"/>
              <w:rPr>
                <w:rFonts w:cs="方正小标宋简体" w:asciiTheme="majorEastAsia" w:hAnsiTheme="majorEastAsia" w:eastAsiaTheme="majorEastAsia"/>
                <w:sz w:val="24"/>
              </w:rPr>
            </w:pPr>
            <w:r>
              <w:rPr>
                <w:rFonts w:hint="eastAsia" w:cs="方正小标宋简体" w:asciiTheme="majorEastAsia" w:hAnsiTheme="majorEastAsia" w:eastAsiaTheme="majorEastAsia"/>
                <w:sz w:val="24"/>
                <w:lang w:bidi="ar"/>
              </w:rPr>
              <w:t>课程编码前五位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中文</w:t>
            </w: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与传媒系</w:t>
            </w: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文化产业管理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120210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zw301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汉语言文学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050501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zw302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网络与新媒体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050306T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zw303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外语系</w:t>
            </w: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商务英语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050262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wy301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英语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050201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wy302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美术系</w:t>
            </w: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环境设计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130503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ms301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产品设计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130504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ms302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数字媒体艺术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130508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ms303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音乐系</w:t>
            </w: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音乐学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130202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yy301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教育系</w:t>
            </w: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小学教育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040107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jy301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学前教育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040106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jy302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电子与信息工程系</w:t>
            </w: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电子信息工程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080701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dz301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应用统计学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071202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dz302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电子商务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120801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dz303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数据科学与大数据技术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08910T</w:t>
            </w:r>
          </w:p>
        </w:tc>
        <w:tc>
          <w:tcPr>
            <w:tcW w:w="2343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dz304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电气工程与智能控制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080604T</w:t>
            </w:r>
          </w:p>
        </w:tc>
        <w:tc>
          <w:tcPr>
            <w:tcW w:w="2343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dz305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数学与应用数学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070101</w:t>
            </w:r>
          </w:p>
        </w:tc>
        <w:tc>
          <w:tcPr>
            <w:tcW w:w="2343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dz306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经济与管理系</w:t>
            </w: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经济与金融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020307T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jg301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物流管理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120601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jg302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酒店管理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</w:rPr>
              <w:t>120902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jg303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体育系</w:t>
            </w: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运动康复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040206T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ty301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体育教育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040201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ty302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中药学院</w:t>
            </w: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制药工程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081302</w:t>
            </w:r>
          </w:p>
        </w:tc>
        <w:tc>
          <w:tcPr>
            <w:tcW w:w="2343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zy301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中药学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100801</w:t>
            </w:r>
          </w:p>
        </w:tc>
        <w:tc>
          <w:tcPr>
            <w:tcW w:w="2343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zy302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药学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100701</w:t>
            </w:r>
          </w:p>
        </w:tc>
        <w:tc>
          <w:tcPr>
            <w:tcW w:w="2343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zy303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药物</w:t>
            </w: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分析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eastAsia="en-US" w:bidi="en-US"/>
              </w:rPr>
              <w:t>100705T</w:t>
            </w:r>
          </w:p>
        </w:tc>
        <w:tc>
          <w:tcPr>
            <w:tcW w:w="2343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zy304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lang w:bidi="en-US"/>
              </w:rPr>
              <w:t>护理学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eastAsia="en-US"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eastAsia="en-US" w:bidi="en-US"/>
              </w:rPr>
              <w:t>101101</w:t>
            </w:r>
          </w:p>
        </w:tc>
        <w:tc>
          <w:tcPr>
            <w:tcW w:w="2343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zy305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lang w:bidi="en-US"/>
              </w:rPr>
              <w:t>医学检验技术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eastAsia="en-US"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eastAsia="en-US" w:bidi="en-US"/>
              </w:rPr>
              <w:t>101001</w:t>
            </w:r>
          </w:p>
        </w:tc>
        <w:tc>
          <w:tcPr>
            <w:tcW w:w="2343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zy306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33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生物与食品工程系</w:t>
            </w: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lang w:bidi="en-US"/>
              </w:rPr>
              <w:t>生物工程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083001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sw301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lang w:bidi="en-US"/>
              </w:rPr>
              <w:t>酿酒工程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082705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4"/>
                <w:lang w:bidi="en-US"/>
              </w:rPr>
              <w:t>sw302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lang w:bidi="en-US"/>
              </w:rPr>
              <w:t>食品科学与工程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082701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sw303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33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lang w:bidi="en-US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lang w:bidi="en-US"/>
              </w:rPr>
              <w:t>食品营养与健康</w:t>
            </w:r>
          </w:p>
        </w:tc>
        <w:tc>
          <w:tcPr>
            <w:tcW w:w="150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082710T</w:t>
            </w:r>
          </w:p>
        </w:tc>
        <w:tc>
          <w:tcPr>
            <w:tcW w:w="2343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</w:pPr>
            <w:r>
              <w:rPr>
                <w:rFonts w:asciiTheme="majorEastAsia" w:hAnsiTheme="majorEastAsia" w:eastAsiaTheme="majorEastAsia"/>
                <w:color w:val="000000"/>
                <w:sz w:val="24"/>
                <w:lang w:bidi="en-US"/>
              </w:rPr>
              <w:t>sw304</w:t>
            </w:r>
          </w:p>
        </w:tc>
      </w:tr>
    </w:tbl>
    <w:p>
      <w:pPr>
        <w:spacing w:before="156" w:beforeLines="50"/>
        <w:jc w:val="left"/>
        <w:rPr>
          <w:rFonts w:asciiTheme="majorEastAsia" w:hAnsiTheme="majorEastAsia" w:eastAsiaTheme="majorEastAsia"/>
          <w:color w:val="000000"/>
          <w:lang w:bidi="en-US"/>
        </w:rPr>
      </w:pPr>
      <w:r>
        <w:rPr>
          <w:rFonts w:asciiTheme="majorEastAsia" w:hAnsiTheme="majorEastAsia" w:eastAsiaTheme="majorEastAsia"/>
          <w:color w:val="000000"/>
          <w:lang w:bidi="en-US"/>
        </w:rPr>
        <w:t>备注</w:t>
      </w:r>
      <w:r>
        <w:rPr>
          <w:rFonts w:hint="eastAsia" w:asciiTheme="majorEastAsia" w:hAnsiTheme="majorEastAsia" w:eastAsiaTheme="majorEastAsia"/>
          <w:color w:val="000000"/>
          <w:lang w:bidi="en-US"/>
        </w:rPr>
        <w:t>：</w:t>
      </w:r>
      <w:r>
        <w:rPr>
          <w:rFonts w:hint="eastAsia" w:asciiTheme="majorEastAsia" w:hAnsiTheme="majorEastAsia" w:eastAsiaTheme="majorEastAsia"/>
          <w:b/>
          <w:color w:val="FF0000"/>
          <w:lang w:bidi="en-US"/>
        </w:rPr>
        <w:t>专升本专业的课程编码遵循以下原则：</w:t>
      </w:r>
    </w:p>
    <w:p>
      <w:pPr>
        <w:spacing w:before="156" w:beforeLines="50"/>
        <w:jc w:val="left"/>
        <w:rPr>
          <w:rFonts w:asciiTheme="majorEastAsia" w:hAnsiTheme="majorEastAsia" w:eastAsiaTheme="majorEastAsia"/>
          <w:color w:val="000000"/>
          <w:lang w:bidi="en-US"/>
        </w:rPr>
      </w:pPr>
      <w:r>
        <w:rPr>
          <w:rFonts w:hint="eastAsia" w:asciiTheme="majorEastAsia" w:hAnsiTheme="majorEastAsia" w:eastAsiaTheme="majorEastAsia"/>
          <w:color w:val="000000"/>
          <w:lang w:bidi="en-US"/>
        </w:rPr>
        <w:t xml:space="preserve">      1、与四年制一样的课程选用四年制的课程编码。</w:t>
      </w:r>
    </w:p>
    <w:p>
      <w:pPr>
        <w:spacing w:before="156" w:beforeLines="50"/>
        <w:jc w:val="left"/>
        <w:rPr>
          <w:rFonts w:asciiTheme="majorEastAsia" w:hAnsiTheme="majorEastAsia" w:eastAsiaTheme="majorEastAsia"/>
          <w:color w:val="000000"/>
          <w:lang w:bidi="en-US"/>
        </w:rPr>
        <w:sectPr>
          <w:pgSz w:w="12240" w:h="15840"/>
          <w:pgMar w:top="1440" w:right="1800" w:bottom="1440" w:left="1800" w:header="720" w:footer="720" w:gutter="0"/>
          <w:cols w:space="720" w:num="1"/>
          <w:docGrid w:type="lines" w:linePitch="312" w:charSpace="0"/>
        </w:sectPr>
      </w:pPr>
      <w:r>
        <w:rPr>
          <w:rFonts w:hint="eastAsia" w:asciiTheme="majorEastAsia" w:hAnsiTheme="majorEastAsia" w:eastAsiaTheme="majorEastAsia"/>
          <w:color w:val="000000"/>
          <w:lang w:bidi="en-US"/>
        </w:rPr>
        <w:t xml:space="preserve">      2、新增的课程（四年制未开设）的课程编码不能与四年制的重复，可以往后编。</w:t>
      </w:r>
    </w:p>
    <w:p>
      <w:pPr>
        <w:widowControl/>
        <w:jc w:val="left"/>
        <w:rPr>
          <w:rFonts w:hint="eastAsia" w:ascii="Times New Roman" w:hAnsi="Times New Roman" w:eastAsiaTheme="minorEastAsia"/>
          <w:color w:val="000000"/>
          <w:lang w:bidi="en-US"/>
        </w:rPr>
      </w:pPr>
      <w:r>
        <w:rPr>
          <w:rFonts w:hint="eastAsia" w:ascii="Times New Roman" w:hAnsi="Times New Roman" w:eastAsiaTheme="minorEastAsia"/>
          <w:color w:val="000000"/>
          <w:lang w:bidi="en-US"/>
        </w:rPr>
        <w:t>附件2：多专业开设相同课程编码表</w:t>
      </w:r>
    </w:p>
    <w:tbl>
      <w:tblPr>
        <w:tblStyle w:val="5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484"/>
        <w:gridCol w:w="2340"/>
        <w:gridCol w:w="540"/>
        <w:gridCol w:w="540"/>
        <w:gridCol w:w="540"/>
        <w:gridCol w:w="540"/>
        <w:gridCol w:w="854"/>
        <w:gridCol w:w="851"/>
        <w:gridCol w:w="2348"/>
        <w:gridCol w:w="16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1"/>
                <w:szCs w:val="11"/>
                <w:u w:val="none"/>
              </w:rPr>
            </w:pPr>
          </w:p>
        </w:tc>
        <w:tc>
          <w:tcPr>
            <w:tcW w:w="443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多专业开设相同课程统一编码表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培养方案所属院系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培养方案所属专业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原课程名称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学分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学时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理论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实践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考核方式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开课系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更改后名称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更改后采用课程编码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分析化学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分析化学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分析化学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分析化学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分析化学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分析化学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基础化学实验（Ⅰ无机）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基础化学实验（Ⅰ无机）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Style w:val="16"/>
                <w:sz w:val="15"/>
                <w:szCs w:val="15"/>
                <w:lang w:val="en-US" w:eastAsia="zh-CN" w:bidi="ar"/>
              </w:rPr>
              <w:t>基础化学实验（Ⅰ无机）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基础化学实验（Ⅰ无机）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基础化学实验（Ⅱ有机+分析）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基础化学实验（Ⅱ有机+分析）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Style w:val="16"/>
                <w:sz w:val="15"/>
                <w:szCs w:val="15"/>
                <w:lang w:val="en-US" w:eastAsia="zh-CN" w:bidi="ar"/>
              </w:rPr>
              <w:t>基础化学实验（Ⅱ有机+分析）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基础化学实验（Ⅱ有机+分析）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基础化学实验（Ⅲ物化）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基础化学实验（Ⅲ物化）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基础化学实验（Ⅲ物化）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基础化学实验（Ⅲ物化）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临床医学概论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临床医学概论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临床医学概论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临床医学概论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微生物及免疫学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微生物及免疫学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微生物及免疫学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微生物及免疫学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无机化学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无机化学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无机化学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无机化学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无机化学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无机化学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无机及分析化学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无机及分析化学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食品科学与工程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无机及分析化学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无机及分析化学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无机及分析化学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无机及分析化学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物理化学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物理化学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物理化学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物理化学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物理化学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物理化学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新药研究与开发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新药研究与开发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新药研究与开发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新药研究与开发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新药研究与开发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新药研究与开发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新药研究与开发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新药研究与开发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药剂学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药剂学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药剂学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药剂学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护理学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药品生产质量管理工程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药品生产质量管理工程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药品生产质量管理规范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药品生产质量管理工程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药品质量管理规范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药品生产质量管理工程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药事管理学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药事管理学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药事管理学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药事管理学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药事管理学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药事管理学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药事管理学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药事管理学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药物波谱分析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药物波谱分析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药物波谱分析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药物波谱分析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药学导论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药学导论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药学导论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药学导论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医药营销学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医药营销学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医药营销学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医药营销学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酿酒工程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食品科学与工程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有机化学（Ⅰ）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有机化学（Ⅰ）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有机化学（Ⅰ）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有机化学（Ⅰ）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有机化学（Ⅰ）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有机化学（Ⅰ）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有机化学（Ⅰ）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有机化学（Ⅱ）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有机化学（Ⅱ）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有机化学（Ⅱ）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有机化学（Ⅱ）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有机化学（Ⅱ）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有机化学（Ⅱ）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中医学概论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中医学概论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中医学概论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中医学概论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zy398024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大学物理（ Ⅰ ）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考试 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电信系 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大学物理A（Ⅰ）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电气工程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大学物理（ Ⅰ ）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考试 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电信系 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大学物理A（Ⅰ）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大学物理（ Ⅱ ）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考试 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电信系 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大学物理A（Ⅱ）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电气工程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大学物理（ Ⅱ ） 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考试 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电信系 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大学物理A（Ⅱ）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药物分析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药学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数学应用数学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考试 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电信系 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酿酒工程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大学物理C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大学物理C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食品科学与工程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大学物理C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大学物理C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大学物理C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大数据专业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电气工程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经济与金融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考试 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电信系 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酿酒工程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食品科学与工程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教育系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概率论与数理统计B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大数据专业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电气工程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经济与金融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酿酒工程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生物与食品工程系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食品科学与工程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线性代数B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dz398008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教育系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线性代数C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dz398009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中药学院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制药工程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线性代数C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5"/>
                <w:szCs w:val="15"/>
                <w:u w:val="none"/>
                <w:lang w:val="en-US" w:eastAsia="zh-CN" w:bidi="ar"/>
              </w:rPr>
              <w:t>dz398009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教育系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普通心理学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教育系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普通心理学A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jy398001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教育系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普通心理学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教育系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普通心理学A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jy398001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体育系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普通心理学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教育系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普通心理学B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jy398002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音乐系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音乐学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普通心理学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教育系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普通心理学B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jy398002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外语系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英语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普通心理学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教育系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普通心理学B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jy398002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中传系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文管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经济与金融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管理学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经济与金融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宏观经济学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宏观经济学A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宏观经济学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宏观经济学B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应用统计学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宏观经济学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考试 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经管系 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宏观经济学B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会计学基础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会计学基础A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会计学基础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会计学基础A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经济与金融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会计学基础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会计学基础A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会计学基础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会计学基础B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应用统计学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会计学基础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考查 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经管系 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会计学基础B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经济学基础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56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经济学基础A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中传系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文管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经济学原理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经济学基础B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外语系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经济学导论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32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考查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经济学基础C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经济与金融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统计学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16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统计学A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统计学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统计学B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统计学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40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统计学B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经济与金融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微观经济学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64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微观经济学A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微观经济学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微观经济学B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微观经济学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</w:t>
            </w:r>
          </w:p>
        </w:tc>
        <w:tc>
          <w:tcPr>
            <w:tcW w:w="2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考试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经管系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微观经济学B</w:t>
            </w:r>
          </w:p>
        </w:tc>
        <w:tc>
          <w:tcPr>
            <w:tcW w:w="6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jg398013</w:t>
            </w:r>
          </w:p>
        </w:tc>
      </w:tr>
    </w:tbl>
    <w:p>
      <w:pPr>
        <w:widowControl/>
        <w:jc w:val="left"/>
        <w:rPr>
          <w:rFonts w:hint="eastAsia" w:ascii="Times New Roman" w:hAnsi="Times New Roman" w:eastAsiaTheme="minorEastAsia"/>
          <w:color w:val="000000"/>
          <w:lang w:bidi="en-US"/>
        </w:rPr>
      </w:pPr>
    </w:p>
    <w:sectPr>
      <w:pgSz w:w="15840" w:h="12240" w:orient="landscape"/>
      <w:pgMar w:top="1701" w:right="1440" w:bottom="1701" w:left="144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crosoft YaHei 微软雅黑 黑体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192B30"/>
    <w:multiLevelType w:val="singleLevel"/>
    <w:tmpl w:val="AD192B3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kNDYzYmRhNTQxYjUxYzI5YzBlZDZmZjUzYzEwM2QifQ=="/>
  </w:docVars>
  <w:rsids>
    <w:rsidRoot w:val="00555AAA"/>
    <w:rsid w:val="0000057D"/>
    <w:rsid w:val="00000B93"/>
    <w:rsid w:val="00011654"/>
    <w:rsid w:val="0002492F"/>
    <w:rsid w:val="00025342"/>
    <w:rsid w:val="00036199"/>
    <w:rsid w:val="00041B40"/>
    <w:rsid w:val="0004427C"/>
    <w:rsid w:val="00051CB0"/>
    <w:rsid w:val="00053458"/>
    <w:rsid w:val="000539DA"/>
    <w:rsid w:val="00057834"/>
    <w:rsid w:val="00061578"/>
    <w:rsid w:val="00073098"/>
    <w:rsid w:val="0009572F"/>
    <w:rsid w:val="000A3F4D"/>
    <w:rsid w:val="000A6278"/>
    <w:rsid w:val="000A62CE"/>
    <w:rsid w:val="000C3521"/>
    <w:rsid w:val="000C4264"/>
    <w:rsid w:val="000E1E1E"/>
    <w:rsid w:val="000E33FD"/>
    <w:rsid w:val="000F22F9"/>
    <w:rsid w:val="000F448B"/>
    <w:rsid w:val="00103106"/>
    <w:rsid w:val="0011155D"/>
    <w:rsid w:val="001164BF"/>
    <w:rsid w:val="00132F25"/>
    <w:rsid w:val="00165591"/>
    <w:rsid w:val="0017626C"/>
    <w:rsid w:val="001806E1"/>
    <w:rsid w:val="00194B37"/>
    <w:rsid w:val="001A0129"/>
    <w:rsid w:val="001B1D0A"/>
    <w:rsid w:val="001F2259"/>
    <w:rsid w:val="001F342B"/>
    <w:rsid w:val="00200285"/>
    <w:rsid w:val="00227E41"/>
    <w:rsid w:val="00232CB5"/>
    <w:rsid w:val="0023510F"/>
    <w:rsid w:val="00235B8C"/>
    <w:rsid w:val="0024298E"/>
    <w:rsid w:val="00247E94"/>
    <w:rsid w:val="0025326D"/>
    <w:rsid w:val="00261863"/>
    <w:rsid w:val="00273092"/>
    <w:rsid w:val="0027409B"/>
    <w:rsid w:val="00274347"/>
    <w:rsid w:val="00274E92"/>
    <w:rsid w:val="00295A87"/>
    <w:rsid w:val="002B1480"/>
    <w:rsid w:val="002B49BE"/>
    <w:rsid w:val="002B7486"/>
    <w:rsid w:val="002C5714"/>
    <w:rsid w:val="002C5AA2"/>
    <w:rsid w:val="002D5564"/>
    <w:rsid w:val="002D59B0"/>
    <w:rsid w:val="002E3DBD"/>
    <w:rsid w:val="002E5884"/>
    <w:rsid w:val="002E744D"/>
    <w:rsid w:val="002E7D21"/>
    <w:rsid w:val="00302B55"/>
    <w:rsid w:val="00322256"/>
    <w:rsid w:val="00325911"/>
    <w:rsid w:val="00334EDF"/>
    <w:rsid w:val="00342442"/>
    <w:rsid w:val="00343CED"/>
    <w:rsid w:val="00344B8B"/>
    <w:rsid w:val="00353463"/>
    <w:rsid w:val="0035491E"/>
    <w:rsid w:val="0037019F"/>
    <w:rsid w:val="003707F6"/>
    <w:rsid w:val="00377B0B"/>
    <w:rsid w:val="003A61C4"/>
    <w:rsid w:val="003B20DD"/>
    <w:rsid w:val="003C5573"/>
    <w:rsid w:val="003C6F06"/>
    <w:rsid w:val="003D5F8F"/>
    <w:rsid w:val="003E3B41"/>
    <w:rsid w:val="003F37AD"/>
    <w:rsid w:val="003F5D90"/>
    <w:rsid w:val="004071E5"/>
    <w:rsid w:val="00414A97"/>
    <w:rsid w:val="0042300D"/>
    <w:rsid w:val="0044085D"/>
    <w:rsid w:val="00444363"/>
    <w:rsid w:val="0045476C"/>
    <w:rsid w:val="00454DB8"/>
    <w:rsid w:val="0045609A"/>
    <w:rsid w:val="004727F5"/>
    <w:rsid w:val="004833BA"/>
    <w:rsid w:val="0049694F"/>
    <w:rsid w:val="004A4B68"/>
    <w:rsid w:val="004B379C"/>
    <w:rsid w:val="004C7180"/>
    <w:rsid w:val="004C7859"/>
    <w:rsid w:val="004D1839"/>
    <w:rsid w:val="004D4943"/>
    <w:rsid w:val="004E32A2"/>
    <w:rsid w:val="004E570C"/>
    <w:rsid w:val="004E5FBB"/>
    <w:rsid w:val="005013DC"/>
    <w:rsid w:val="00506447"/>
    <w:rsid w:val="0051627E"/>
    <w:rsid w:val="005208C2"/>
    <w:rsid w:val="00531056"/>
    <w:rsid w:val="00547C78"/>
    <w:rsid w:val="005541B2"/>
    <w:rsid w:val="00555AAA"/>
    <w:rsid w:val="005629C2"/>
    <w:rsid w:val="00562E2C"/>
    <w:rsid w:val="00565C36"/>
    <w:rsid w:val="0056713D"/>
    <w:rsid w:val="005739CB"/>
    <w:rsid w:val="00590A2E"/>
    <w:rsid w:val="005B10DA"/>
    <w:rsid w:val="005B2CBC"/>
    <w:rsid w:val="005C065E"/>
    <w:rsid w:val="005C2A85"/>
    <w:rsid w:val="005D0784"/>
    <w:rsid w:val="005D5F8F"/>
    <w:rsid w:val="005E7AF8"/>
    <w:rsid w:val="005F3183"/>
    <w:rsid w:val="005F4965"/>
    <w:rsid w:val="005F4ABA"/>
    <w:rsid w:val="00611C76"/>
    <w:rsid w:val="00614F19"/>
    <w:rsid w:val="00620C85"/>
    <w:rsid w:val="00623E6B"/>
    <w:rsid w:val="0063342C"/>
    <w:rsid w:val="0063446D"/>
    <w:rsid w:val="00645C9C"/>
    <w:rsid w:val="0064650D"/>
    <w:rsid w:val="006504C2"/>
    <w:rsid w:val="00655997"/>
    <w:rsid w:val="00660BA0"/>
    <w:rsid w:val="00670748"/>
    <w:rsid w:val="00686B72"/>
    <w:rsid w:val="00696326"/>
    <w:rsid w:val="006A7AD9"/>
    <w:rsid w:val="006B2273"/>
    <w:rsid w:val="006B5FD8"/>
    <w:rsid w:val="006E21EE"/>
    <w:rsid w:val="006E7F0F"/>
    <w:rsid w:val="007014EF"/>
    <w:rsid w:val="00711F62"/>
    <w:rsid w:val="00724A8E"/>
    <w:rsid w:val="00727159"/>
    <w:rsid w:val="00732E1C"/>
    <w:rsid w:val="00735492"/>
    <w:rsid w:val="00735F90"/>
    <w:rsid w:val="00746EE4"/>
    <w:rsid w:val="00750E7E"/>
    <w:rsid w:val="00751AF8"/>
    <w:rsid w:val="007608AB"/>
    <w:rsid w:val="0076568A"/>
    <w:rsid w:val="0077090C"/>
    <w:rsid w:val="00775872"/>
    <w:rsid w:val="00775F8C"/>
    <w:rsid w:val="00781345"/>
    <w:rsid w:val="00782E44"/>
    <w:rsid w:val="00797BB4"/>
    <w:rsid w:val="007A7A62"/>
    <w:rsid w:val="007C1C53"/>
    <w:rsid w:val="007D0A9A"/>
    <w:rsid w:val="007D12CA"/>
    <w:rsid w:val="007F6551"/>
    <w:rsid w:val="007F77A4"/>
    <w:rsid w:val="00825F88"/>
    <w:rsid w:val="00832F83"/>
    <w:rsid w:val="00842E7C"/>
    <w:rsid w:val="0085455D"/>
    <w:rsid w:val="00863D94"/>
    <w:rsid w:val="008669A8"/>
    <w:rsid w:val="00874612"/>
    <w:rsid w:val="00881CB7"/>
    <w:rsid w:val="00885E65"/>
    <w:rsid w:val="00895FC3"/>
    <w:rsid w:val="008A4386"/>
    <w:rsid w:val="008A4575"/>
    <w:rsid w:val="008A4FE7"/>
    <w:rsid w:val="008C3131"/>
    <w:rsid w:val="008C5EE9"/>
    <w:rsid w:val="008D6052"/>
    <w:rsid w:val="00901010"/>
    <w:rsid w:val="0090402F"/>
    <w:rsid w:val="009151EA"/>
    <w:rsid w:val="00921EE6"/>
    <w:rsid w:val="00925751"/>
    <w:rsid w:val="0093798D"/>
    <w:rsid w:val="00940801"/>
    <w:rsid w:val="00941D60"/>
    <w:rsid w:val="00974139"/>
    <w:rsid w:val="00975DB8"/>
    <w:rsid w:val="0099014F"/>
    <w:rsid w:val="00990D72"/>
    <w:rsid w:val="009A579C"/>
    <w:rsid w:val="009C0872"/>
    <w:rsid w:val="009C0B67"/>
    <w:rsid w:val="009C347A"/>
    <w:rsid w:val="009C3600"/>
    <w:rsid w:val="009C588C"/>
    <w:rsid w:val="009C6D5F"/>
    <w:rsid w:val="009D27D2"/>
    <w:rsid w:val="009D43D6"/>
    <w:rsid w:val="009E4BD9"/>
    <w:rsid w:val="00A175F1"/>
    <w:rsid w:val="00A22146"/>
    <w:rsid w:val="00A27230"/>
    <w:rsid w:val="00A378D6"/>
    <w:rsid w:val="00A60199"/>
    <w:rsid w:val="00A63890"/>
    <w:rsid w:val="00A76C25"/>
    <w:rsid w:val="00A82678"/>
    <w:rsid w:val="00A915F5"/>
    <w:rsid w:val="00A970EB"/>
    <w:rsid w:val="00A97346"/>
    <w:rsid w:val="00AA0438"/>
    <w:rsid w:val="00AA6882"/>
    <w:rsid w:val="00AB3F1E"/>
    <w:rsid w:val="00AB6261"/>
    <w:rsid w:val="00AC1911"/>
    <w:rsid w:val="00AE2A70"/>
    <w:rsid w:val="00AE7E14"/>
    <w:rsid w:val="00B00E70"/>
    <w:rsid w:val="00B06CBD"/>
    <w:rsid w:val="00B132DA"/>
    <w:rsid w:val="00B138CB"/>
    <w:rsid w:val="00B146DB"/>
    <w:rsid w:val="00B15A8C"/>
    <w:rsid w:val="00B25B29"/>
    <w:rsid w:val="00B35E69"/>
    <w:rsid w:val="00B360A1"/>
    <w:rsid w:val="00B42867"/>
    <w:rsid w:val="00B46E23"/>
    <w:rsid w:val="00B578B6"/>
    <w:rsid w:val="00B67475"/>
    <w:rsid w:val="00B80D88"/>
    <w:rsid w:val="00B94DAE"/>
    <w:rsid w:val="00BA062B"/>
    <w:rsid w:val="00BB0809"/>
    <w:rsid w:val="00BB1B0C"/>
    <w:rsid w:val="00BB3AD0"/>
    <w:rsid w:val="00BC20B1"/>
    <w:rsid w:val="00BD328E"/>
    <w:rsid w:val="00BE0999"/>
    <w:rsid w:val="00BF7B7A"/>
    <w:rsid w:val="00C00B69"/>
    <w:rsid w:val="00C05E7A"/>
    <w:rsid w:val="00C332B9"/>
    <w:rsid w:val="00C33808"/>
    <w:rsid w:val="00C44330"/>
    <w:rsid w:val="00C44479"/>
    <w:rsid w:val="00C527CF"/>
    <w:rsid w:val="00C64735"/>
    <w:rsid w:val="00C65FA5"/>
    <w:rsid w:val="00C7532F"/>
    <w:rsid w:val="00C75D67"/>
    <w:rsid w:val="00C76ADF"/>
    <w:rsid w:val="00C76FCC"/>
    <w:rsid w:val="00CA1C78"/>
    <w:rsid w:val="00CA543E"/>
    <w:rsid w:val="00CA6BC0"/>
    <w:rsid w:val="00CB2336"/>
    <w:rsid w:val="00CB41CD"/>
    <w:rsid w:val="00CC35D7"/>
    <w:rsid w:val="00CC3A12"/>
    <w:rsid w:val="00CC4DEA"/>
    <w:rsid w:val="00CC50D8"/>
    <w:rsid w:val="00CD71D6"/>
    <w:rsid w:val="00CD795B"/>
    <w:rsid w:val="00CF0D6A"/>
    <w:rsid w:val="00D07774"/>
    <w:rsid w:val="00D1036A"/>
    <w:rsid w:val="00D16104"/>
    <w:rsid w:val="00D203C5"/>
    <w:rsid w:val="00D233F9"/>
    <w:rsid w:val="00D4103C"/>
    <w:rsid w:val="00D5416A"/>
    <w:rsid w:val="00D557B1"/>
    <w:rsid w:val="00D6421F"/>
    <w:rsid w:val="00D64B32"/>
    <w:rsid w:val="00D7483C"/>
    <w:rsid w:val="00D75D15"/>
    <w:rsid w:val="00D924F9"/>
    <w:rsid w:val="00DB0A17"/>
    <w:rsid w:val="00DB6B22"/>
    <w:rsid w:val="00DB7A81"/>
    <w:rsid w:val="00DD3AA4"/>
    <w:rsid w:val="00DE0789"/>
    <w:rsid w:val="00DE152F"/>
    <w:rsid w:val="00DE6A5A"/>
    <w:rsid w:val="00DF455C"/>
    <w:rsid w:val="00E01E2F"/>
    <w:rsid w:val="00E02F63"/>
    <w:rsid w:val="00E22C36"/>
    <w:rsid w:val="00E33AA5"/>
    <w:rsid w:val="00E33DC4"/>
    <w:rsid w:val="00E437F4"/>
    <w:rsid w:val="00E570E9"/>
    <w:rsid w:val="00E655BF"/>
    <w:rsid w:val="00E81C24"/>
    <w:rsid w:val="00E8578B"/>
    <w:rsid w:val="00E91C98"/>
    <w:rsid w:val="00EA1EEF"/>
    <w:rsid w:val="00EA2607"/>
    <w:rsid w:val="00EA5DBD"/>
    <w:rsid w:val="00EB1345"/>
    <w:rsid w:val="00EC2849"/>
    <w:rsid w:val="00EC4D84"/>
    <w:rsid w:val="00ED65BE"/>
    <w:rsid w:val="00EF20C9"/>
    <w:rsid w:val="00F1376E"/>
    <w:rsid w:val="00F34372"/>
    <w:rsid w:val="00F40A0A"/>
    <w:rsid w:val="00F55475"/>
    <w:rsid w:val="00F57493"/>
    <w:rsid w:val="00F66785"/>
    <w:rsid w:val="00F76DC2"/>
    <w:rsid w:val="00F80A9E"/>
    <w:rsid w:val="00F86B1B"/>
    <w:rsid w:val="00FB2A88"/>
    <w:rsid w:val="00FC54FF"/>
    <w:rsid w:val="00FF106B"/>
    <w:rsid w:val="00FF3763"/>
    <w:rsid w:val="00FF7E79"/>
    <w:rsid w:val="0191142E"/>
    <w:rsid w:val="058715F5"/>
    <w:rsid w:val="084D271E"/>
    <w:rsid w:val="09E6350B"/>
    <w:rsid w:val="0A356E28"/>
    <w:rsid w:val="0EE45AFD"/>
    <w:rsid w:val="15D7387E"/>
    <w:rsid w:val="16513771"/>
    <w:rsid w:val="1BEA3E21"/>
    <w:rsid w:val="1C262599"/>
    <w:rsid w:val="20220660"/>
    <w:rsid w:val="20DB40D8"/>
    <w:rsid w:val="257E2792"/>
    <w:rsid w:val="26081046"/>
    <w:rsid w:val="30584352"/>
    <w:rsid w:val="33284FC4"/>
    <w:rsid w:val="34EB5A9A"/>
    <w:rsid w:val="3D1E68EC"/>
    <w:rsid w:val="3D5A3DC8"/>
    <w:rsid w:val="3EDA4665"/>
    <w:rsid w:val="4A056542"/>
    <w:rsid w:val="4AE935C9"/>
    <w:rsid w:val="513D5488"/>
    <w:rsid w:val="593A1EDE"/>
    <w:rsid w:val="5EF3322C"/>
    <w:rsid w:val="60E24D2C"/>
    <w:rsid w:val="63B127CE"/>
    <w:rsid w:val="667967BE"/>
    <w:rsid w:val="6EA6121E"/>
    <w:rsid w:val="73CD1EF7"/>
    <w:rsid w:val="77605633"/>
    <w:rsid w:val="7BFE2FF9"/>
    <w:rsid w:val="7C3B4689"/>
    <w:rsid w:val="7C5A69A2"/>
    <w:rsid w:val="7F24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rFonts w:ascii="Calibri" w:hAnsi="Calibri"/>
      <w:kern w:val="2"/>
      <w:sz w:val="18"/>
      <w:szCs w:val="18"/>
    </w:rPr>
  </w:style>
  <w:style w:type="paragraph" w:styleId="10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1">
    <w:name w:val="15"/>
    <w:basedOn w:val="7"/>
    <w:autoRedefine/>
    <w:qFormat/>
    <w:uiPriority w:val="0"/>
    <w:rPr>
      <w:rFonts w:hint="eastAsia" w:ascii="宋体" w:hAnsi="宋体" w:eastAsia="宋体"/>
      <w:color w:val="000000"/>
      <w:sz w:val="20"/>
      <w:szCs w:val="20"/>
    </w:rPr>
  </w:style>
  <w:style w:type="character" w:customStyle="1" w:styleId="12">
    <w:name w:val="16"/>
    <w:basedOn w:val="7"/>
    <w:autoRedefine/>
    <w:qFormat/>
    <w:uiPriority w:val="0"/>
    <w:rPr>
      <w:rFonts w:hint="eastAsia" w:ascii="宋体" w:hAnsi="宋体" w:eastAsia="宋体"/>
      <w:color w:val="000000"/>
      <w:sz w:val="20"/>
      <w:szCs w:val="20"/>
    </w:rPr>
  </w:style>
  <w:style w:type="character" w:customStyle="1" w:styleId="13">
    <w:name w:val="font41"/>
    <w:basedOn w:val="7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4">
    <w:name w:val="font81"/>
    <w:basedOn w:val="7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5">
    <w:name w:val="日期 字符"/>
    <w:basedOn w:val="7"/>
    <w:link w:val="2"/>
    <w:autoRedefine/>
    <w:semiHidden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16">
    <w:name w:val="font51"/>
    <w:basedOn w:val="7"/>
    <w:autoRedefine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E0FCA-F56F-426F-A642-91F205E7F0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13</Pages>
  <Words>499</Words>
  <Characters>2847</Characters>
  <Lines>23</Lines>
  <Paragraphs>6</Paragraphs>
  <TotalTime>4</TotalTime>
  <ScaleCrop>false</ScaleCrop>
  <LinksUpToDate>false</LinksUpToDate>
  <CharactersWithSpaces>3340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2020-05-28T09:03:00Z</dcterms:created>
  <dc:creator>江浩</dc:creator>
  <cp:lastModifiedBy>马林</cp:lastModifiedBy>
  <cp:lastPrinted>2020-06-04T07:33:00Z</cp:lastPrinted>
  <dcterms:modified xsi:type="dcterms:W3CDTF">2024-05-08T06:32:38Z</dcterms:modified>
  <cp:revision>402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E843DBCF2C874794A24B3E127EBB7FC9</vt:lpwstr>
  </property>
</Properties>
</file>